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70F2D"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370F2D" w:rsidRDefault="00000000">
      <w:pPr>
        <w:pStyle w:val="Heading2"/>
      </w:pPr>
      <w:bookmarkStart w:id="1" w:name="supporting-information"/>
      <w:r>
        <w:t>Supporting Information</w:t>
      </w:r>
    </w:p>
    <w:p w:rsidR="00370F2D" w:rsidRDefault="00000000">
      <w:pPr>
        <w:pStyle w:val="Heading3"/>
      </w:pPr>
      <w:bookmarkStart w:id="2" w:name="literature-search"/>
      <w:r>
        <w:t>Literature Search</w:t>
      </w:r>
    </w:p>
    <w:p w:rsidR="00370F2D" w:rsidRDefault="00000000" w:rsidP="00280D1C">
      <w:pPr>
        <w:pStyle w:val="FirstParagraph"/>
      </w:pPr>
      <w:r>
        <w:t xml:space="preserve">The PubMed database of the US National Institutes of Health was queried on 20 July 2021 using the query </w:t>
      </w:r>
      <w:hyperlink r:id="rId5">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370F2D" w:rsidTr="00280D1C">
        <w:trPr>
          <w:cnfStyle w:val="100000000000" w:firstRow="1" w:lastRow="0" w:firstColumn="0" w:lastColumn="0" w:oddVBand="0" w:evenVBand="0" w:oddHBand="0" w:evenHBand="0" w:firstRowFirstColumn="0" w:firstRowLastColumn="0" w:lastRowFirstColumn="0" w:lastRowLastColumn="0"/>
          <w:tblHeader/>
        </w:trPr>
        <w:tc>
          <w:tcPr>
            <w:tcW w:w="0" w:type="auto"/>
          </w:tcPr>
          <w:p w:rsidR="00370F2D" w:rsidRDefault="00000000">
            <w:pPr>
              <w:pStyle w:val="Compact"/>
            </w:pPr>
            <w:r>
              <w:t>Paper</w:t>
            </w:r>
          </w:p>
        </w:tc>
        <w:tc>
          <w:tcPr>
            <w:tcW w:w="0" w:type="auto"/>
          </w:tcPr>
          <w:p w:rsidR="00370F2D" w:rsidRDefault="00000000">
            <w:pPr>
              <w:pStyle w:val="Compact"/>
              <w:jc w:val="center"/>
            </w:pPr>
            <w:r>
              <w:t>PMID</w:t>
            </w:r>
          </w:p>
        </w:tc>
        <w:tc>
          <w:tcPr>
            <w:tcW w:w="0" w:type="auto"/>
          </w:tcPr>
          <w:p w:rsidR="00370F2D" w:rsidRDefault="00000000">
            <w:pPr>
              <w:pStyle w:val="Compact"/>
              <w:jc w:val="center"/>
            </w:pPr>
            <w:r>
              <w:t>→</w:t>
            </w:r>
            <w:r>
              <w:rPr>
                <w:i/>
                <w:iCs/>
              </w:rPr>
              <w:t>lasI</w:t>
            </w:r>
          </w:p>
        </w:tc>
        <w:tc>
          <w:tcPr>
            <w:tcW w:w="0" w:type="auto"/>
          </w:tcPr>
          <w:p w:rsidR="00370F2D" w:rsidRDefault="00000000">
            <w:pPr>
              <w:pStyle w:val="Compact"/>
              <w:jc w:val="center"/>
            </w:pPr>
            <w:r>
              <w:t>→</w:t>
            </w:r>
            <w:r>
              <w:rPr>
                <w:i/>
                <w:iCs/>
              </w:rPr>
              <w:t>lasR</w:t>
            </w:r>
          </w:p>
        </w:tc>
        <w:tc>
          <w:tcPr>
            <w:tcW w:w="0" w:type="auto"/>
          </w:tcPr>
          <w:p w:rsidR="00370F2D" w:rsidRDefault="00000000">
            <w:pPr>
              <w:pStyle w:val="Compact"/>
              <w:jc w:val="center"/>
            </w:pPr>
            <w:r>
              <w:t>→</w:t>
            </w:r>
            <w:r>
              <w:rPr>
                <w:i/>
                <w:iCs/>
              </w:rPr>
              <w:t>rhlI</w:t>
            </w:r>
          </w:p>
        </w:tc>
        <w:tc>
          <w:tcPr>
            <w:tcW w:w="0" w:type="auto"/>
          </w:tcPr>
          <w:p w:rsidR="00370F2D" w:rsidRDefault="00000000">
            <w:pPr>
              <w:pStyle w:val="Compact"/>
              <w:jc w:val="center"/>
            </w:pPr>
            <w:r>
              <w:t>→</w:t>
            </w:r>
            <w:r>
              <w:rPr>
                <w:i/>
                <w:iCs/>
              </w:rPr>
              <w:t>rhlR</w:t>
            </w:r>
          </w:p>
        </w:tc>
        <w:tc>
          <w:tcPr>
            <w:tcW w:w="0" w:type="auto"/>
          </w:tcPr>
          <w:p w:rsidR="00370F2D" w:rsidRDefault="00000000">
            <w:pPr>
              <w:pStyle w:val="Compact"/>
              <w:jc w:val="center"/>
            </w:pPr>
            <w:r>
              <w:t>→elastase</w:t>
            </w:r>
          </w:p>
        </w:tc>
      </w:tr>
      <w:tr w:rsidR="00370F2D" w:rsidTr="00280D1C">
        <w:tc>
          <w:tcPr>
            <w:tcW w:w="0" w:type="auto"/>
          </w:tcPr>
          <w:p w:rsidR="00370F2D" w:rsidRDefault="00000000">
            <w:pPr>
              <w:pStyle w:val="Compact"/>
            </w:pPr>
            <w:r>
              <w:t>(García-Reyes, Soberón-Chávez, and Cocotl-Yanez 2020)</w:t>
            </w:r>
          </w:p>
        </w:tc>
        <w:tc>
          <w:tcPr>
            <w:tcW w:w="0" w:type="auto"/>
          </w:tcPr>
          <w:p w:rsidR="00370F2D" w:rsidRDefault="00000000">
            <w:pPr>
              <w:pStyle w:val="Compact"/>
              <w:jc w:val="center"/>
            </w:pPr>
            <w:hyperlink r:id="rId6">
              <w:r>
                <w:rPr>
                  <w:rStyle w:val="Hyperlink"/>
                </w:rPr>
                <w:t>3179438</w:t>
              </w:r>
              <w:r>
                <w:rPr>
                  <w:rStyle w:val="Hyperlink"/>
                </w:rPr>
                <w:t>0</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(Rutherford and Bassler 2012)</w:t>
            </w:r>
          </w:p>
        </w:tc>
        <w:tc>
          <w:tcPr>
            <w:tcW w:w="0" w:type="auto"/>
          </w:tcPr>
          <w:p w:rsidR="00370F2D" w:rsidRDefault="00000000">
            <w:pPr>
              <w:pStyle w:val="Compact"/>
              <w:jc w:val="center"/>
            </w:pPr>
            <w:hyperlink r:id="rId7">
              <w:r>
                <w:rPr>
                  <w:rStyle w:val="Hyperlink"/>
                </w:rPr>
                <w:t>23125205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(Proctor, McCarron, and Ternan 2020)</w:t>
            </w:r>
          </w:p>
        </w:tc>
        <w:tc>
          <w:tcPr>
            <w:tcW w:w="0" w:type="auto"/>
          </w:tcPr>
          <w:p w:rsidR="00370F2D" w:rsidRDefault="00000000">
            <w:pPr>
              <w:pStyle w:val="Compact"/>
              <w:jc w:val="center"/>
            </w:pPr>
            <w:hyperlink r:id="rId8">
              <w:r>
                <w:rPr>
                  <w:rStyle w:val="Hyperlink"/>
                </w:rPr>
                <w:t>31971503</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(Jakobsen et al. 2013)</w:t>
            </w:r>
          </w:p>
        </w:tc>
        <w:tc>
          <w:tcPr>
            <w:tcW w:w="0" w:type="auto"/>
          </w:tcPr>
          <w:p w:rsidR="00370F2D" w:rsidRDefault="00000000">
            <w:pPr>
              <w:pStyle w:val="Compact"/>
              <w:jc w:val="center"/>
            </w:pPr>
            <w:hyperlink r:id="rId9">
              <w:r>
                <w:rPr>
                  <w:rStyle w:val="Hyperlink"/>
                </w:rPr>
                <w:t>23841636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(Soukarieh et al. 2018)</w:t>
            </w:r>
          </w:p>
        </w:tc>
        <w:tc>
          <w:tcPr>
            <w:tcW w:w="0" w:type="auto"/>
          </w:tcPr>
          <w:p w:rsidR="00370F2D" w:rsidRDefault="00000000">
            <w:pPr>
              <w:pStyle w:val="Compact"/>
              <w:jc w:val="center"/>
            </w:pPr>
            <w:hyperlink r:id="rId10">
              <w:r>
                <w:rPr>
                  <w:rStyle w:val="Hyperlink"/>
                </w:rPr>
                <w:t>29999316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(Tateda 2005)</w:t>
            </w:r>
          </w:p>
        </w:tc>
        <w:tc>
          <w:tcPr>
            <w:tcW w:w="0" w:type="auto"/>
          </w:tcPr>
          <w:p w:rsidR="00370F2D" w:rsidRDefault="00000000">
            <w:pPr>
              <w:pStyle w:val="Compact"/>
              <w:jc w:val="center"/>
            </w:pPr>
            <w:hyperlink r:id="rId11">
              <w:r>
                <w:rPr>
                  <w:rStyle w:val="Hyperlink"/>
                </w:rPr>
                <w:t>15926474</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(Williams et al. 2007)</w:t>
            </w:r>
          </w:p>
        </w:tc>
        <w:tc>
          <w:tcPr>
            <w:tcW w:w="0" w:type="auto"/>
          </w:tcPr>
          <w:p w:rsidR="00370F2D" w:rsidRDefault="00000000">
            <w:pPr>
              <w:pStyle w:val="Compact"/>
              <w:jc w:val="center"/>
            </w:pPr>
            <w:hyperlink r:id="rId12">
              <w:r>
                <w:rPr>
                  <w:rStyle w:val="Hyperlink"/>
                </w:rPr>
                <w:t>19249239</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(Heurlier, Dénervaud, and Haas 2006)</w:t>
            </w:r>
          </w:p>
        </w:tc>
        <w:tc>
          <w:tcPr>
            <w:tcW w:w="0" w:type="auto"/>
          </w:tcPr>
          <w:p w:rsidR="00370F2D" w:rsidRDefault="00000000">
            <w:pPr>
              <w:pStyle w:val="Compact"/>
              <w:jc w:val="center"/>
            </w:pPr>
            <w:hyperlink r:id="rId13">
              <w:r>
                <w:rPr>
                  <w:rStyle w:val="Hyperlink"/>
                </w:rPr>
                <w:t>16503417</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(Le Berre et al. 2006)</w:t>
            </w:r>
          </w:p>
        </w:tc>
        <w:tc>
          <w:tcPr>
            <w:tcW w:w="0" w:type="auto"/>
          </w:tcPr>
          <w:p w:rsidR="00370F2D" w:rsidRDefault="00000000">
            <w:pPr>
              <w:pStyle w:val="Compact"/>
              <w:jc w:val="center"/>
            </w:pPr>
            <w:hyperlink r:id="rId14">
              <w:r>
                <w:rPr>
                  <w:rStyle w:val="Hyperlink"/>
                </w:rPr>
                <w:t>16631332</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(Juhas, Eberl, and Tümmler 2005)</w:t>
            </w:r>
          </w:p>
        </w:tc>
        <w:tc>
          <w:tcPr>
            <w:tcW w:w="0" w:type="auto"/>
          </w:tcPr>
          <w:p w:rsidR="00370F2D" w:rsidRDefault="00000000">
            <w:pPr>
              <w:pStyle w:val="Compact"/>
              <w:jc w:val="center"/>
            </w:pPr>
            <w:hyperlink r:id="rId15">
              <w:r>
                <w:rPr>
                  <w:rStyle w:val="Hyperlink"/>
                </w:rPr>
                <w:t>15816912</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(Donabedian 2003)</w:t>
            </w:r>
          </w:p>
        </w:tc>
        <w:tc>
          <w:tcPr>
            <w:tcW w:w="0" w:type="auto"/>
          </w:tcPr>
          <w:p w:rsidR="00370F2D" w:rsidRDefault="00000000">
            <w:pPr>
              <w:pStyle w:val="Compact"/>
              <w:jc w:val="center"/>
            </w:pPr>
            <w:hyperlink r:id="rId16">
              <w:r>
                <w:rPr>
                  <w:rStyle w:val="Hyperlink"/>
                </w:rPr>
                <w:t>12799145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(Reuter, Steinbach, and Helms 2016)</w:t>
            </w:r>
          </w:p>
        </w:tc>
        <w:tc>
          <w:tcPr>
            <w:tcW w:w="0" w:type="auto"/>
          </w:tcPr>
          <w:p w:rsidR="00370F2D" w:rsidRDefault="00000000">
            <w:pPr>
              <w:pStyle w:val="Compact"/>
              <w:jc w:val="center"/>
            </w:pPr>
            <w:hyperlink r:id="rId17">
              <w:r>
                <w:rPr>
                  <w:rStyle w:val="Hyperlink"/>
                </w:rPr>
                <w:t>26819549</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(Yong and Zhong 2013)</w:t>
            </w:r>
          </w:p>
        </w:tc>
        <w:tc>
          <w:tcPr>
            <w:tcW w:w="0" w:type="auto"/>
          </w:tcPr>
          <w:p w:rsidR="00370F2D" w:rsidRDefault="00000000">
            <w:pPr>
              <w:pStyle w:val="Compact"/>
              <w:jc w:val="center"/>
            </w:pPr>
            <w:hyperlink r:id="rId18">
              <w:r>
                <w:rPr>
                  <w:rStyle w:val="Hyperlink"/>
                </w:rPr>
                <w:t>22767136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(Welsh and Blackwell 2016)</w:t>
            </w:r>
          </w:p>
        </w:tc>
        <w:tc>
          <w:tcPr>
            <w:tcW w:w="0" w:type="auto"/>
          </w:tcPr>
          <w:p w:rsidR="00370F2D" w:rsidRDefault="00000000">
            <w:pPr>
              <w:pStyle w:val="Compact"/>
              <w:jc w:val="center"/>
            </w:pPr>
            <w:hyperlink r:id="rId19">
              <w:r>
                <w:rPr>
                  <w:rStyle w:val="Hyperlink"/>
                </w:rPr>
                <w:t>27268906</w:t>
              </w:r>
            </w:hyperlink>
          </w:p>
        </w:tc>
        <w:tc>
          <w:tcPr>
            <w:tcW w:w="0" w:type="auto"/>
          </w:tcPr>
          <w:p w:rsidR="00370F2D" w:rsidRDefault="00370F2D">
            <w:pPr>
              <w:pStyle w:val="Compact"/>
            </w:pPr>
          </w:p>
        </w:tc>
        <w:tc>
          <w:tcPr>
            <w:tcW w:w="0" w:type="auto"/>
          </w:tcPr>
          <w:p w:rsidR="00370F2D" w:rsidRDefault="00370F2D">
            <w:pPr>
              <w:pStyle w:val="Compact"/>
            </w:pP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(De Sordi and Mühlschlegel 2009)</w:t>
            </w:r>
          </w:p>
        </w:tc>
        <w:tc>
          <w:tcPr>
            <w:tcW w:w="0" w:type="auto"/>
          </w:tcPr>
          <w:p w:rsidR="00370F2D" w:rsidRDefault="00000000">
            <w:pPr>
              <w:pStyle w:val="Compact"/>
              <w:jc w:val="center"/>
            </w:pPr>
            <w:hyperlink r:id="rId20">
              <w:r>
                <w:rPr>
                  <w:rStyle w:val="Hyperlink"/>
                </w:rPr>
                <w:t>19845041</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(Winzer and Williams 2001)</w:t>
            </w:r>
          </w:p>
        </w:tc>
        <w:tc>
          <w:tcPr>
            <w:tcW w:w="0" w:type="auto"/>
          </w:tcPr>
          <w:p w:rsidR="00370F2D" w:rsidRDefault="00000000">
            <w:pPr>
              <w:pStyle w:val="Compact"/>
              <w:jc w:val="center"/>
            </w:pPr>
            <w:hyperlink r:id="rId21">
              <w:r>
                <w:rPr>
                  <w:rStyle w:val="Hyperlink"/>
                </w:rPr>
                <w:t>11437336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(Schuster et al. 2013)</w:t>
            </w:r>
          </w:p>
        </w:tc>
        <w:tc>
          <w:tcPr>
            <w:tcW w:w="0" w:type="auto"/>
          </w:tcPr>
          <w:p w:rsidR="00370F2D" w:rsidRDefault="00000000">
            <w:pPr>
              <w:pStyle w:val="Compact"/>
              <w:jc w:val="center"/>
            </w:pPr>
            <w:hyperlink r:id="rId22">
              <w:r>
                <w:rPr>
                  <w:rStyle w:val="Hyperlink"/>
                </w:rPr>
                <w:t>23682605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lastRenderedPageBreak/>
              <w:t>(Papaioannou, Utari, and Quax 2013)</w:t>
            </w:r>
          </w:p>
        </w:tc>
        <w:tc>
          <w:tcPr>
            <w:tcW w:w="0" w:type="auto"/>
          </w:tcPr>
          <w:p w:rsidR="00370F2D" w:rsidRDefault="00000000">
            <w:pPr>
              <w:pStyle w:val="Compact"/>
              <w:jc w:val="center"/>
            </w:pPr>
            <w:hyperlink r:id="rId23">
              <w:r>
                <w:rPr>
                  <w:rStyle w:val="Hyperlink"/>
                </w:rPr>
                <w:t>24065108</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(Roy, Adams, and Bentley 2011)</w:t>
            </w:r>
          </w:p>
        </w:tc>
        <w:tc>
          <w:tcPr>
            <w:tcW w:w="0" w:type="auto"/>
          </w:tcPr>
          <w:p w:rsidR="00370F2D" w:rsidRDefault="00000000">
            <w:pPr>
              <w:pStyle w:val="Compact"/>
              <w:jc w:val="center"/>
            </w:pPr>
            <w:hyperlink r:id="rId24">
              <w:r>
                <w:rPr>
                  <w:rStyle w:val="Hyperlink"/>
                </w:rPr>
                <w:t>22112397</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bl>
    <w:bookmarkEnd w:id="3"/>
    <w:p w:rsidR="00370F2D" w:rsidRDefault="00000000" w:rsidP="00280D1C">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370F2D" w:rsidTr="00280D1C">
        <w:trPr>
          <w:cnfStyle w:val="100000000000" w:firstRow="1" w:lastRow="0" w:firstColumn="0" w:lastColumn="0" w:oddVBand="0" w:evenVBand="0" w:oddHBand="0" w:evenHBand="0" w:firstRowFirstColumn="0" w:firstRowLastColumn="0" w:lastRowFirstColumn="0" w:lastRowLastColumn="0"/>
          <w:tblHeader/>
        </w:trPr>
        <w:tc>
          <w:tcPr>
            <w:tcW w:w="0" w:type="auto"/>
          </w:tcPr>
          <w:p w:rsidR="00370F2D" w:rsidRDefault="00000000">
            <w:pPr>
              <w:pStyle w:val="Compact"/>
            </w:pPr>
            <w:r>
              <w:t>Paper</w:t>
            </w:r>
          </w:p>
        </w:tc>
        <w:tc>
          <w:tcPr>
            <w:tcW w:w="0" w:type="auto"/>
          </w:tcPr>
          <w:p w:rsidR="00370F2D" w:rsidRDefault="00000000">
            <w:pPr>
              <w:pStyle w:val="Compact"/>
              <w:jc w:val="center"/>
            </w:pPr>
            <w:r>
              <w:t>PMID</w:t>
            </w:r>
          </w:p>
        </w:tc>
        <w:tc>
          <w:tcPr>
            <w:tcW w:w="0" w:type="auto"/>
          </w:tcPr>
          <w:p w:rsidR="00370F2D" w:rsidRDefault="00000000">
            <w:pPr>
              <w:pStyle w:val="Compact"/>
              <w:jc w:val="center"/>
            </w:pPr>
            <w:r>
              <w:t>→</w:t>
            </w:r>
            <w:r>
              <w:rPr>
                <w:i/>
                <w:iCs/>
              </w:rPr>
              <w:t>lasI</w:t>
            </w:r>
          </w:p>
        </w:tc>
        <w:tc>
          <w:tcPr>
            <w:tcW w:w="0" w:type="auto"/>
          </w:tcPr>
          <w:p w:rsidR="00370F2D" w:rsidRDefault="00000000">
            <w:pPr>
              <w:pStyle w:val="Compact"/>
              <w:jc w:val="center"/>
            </w:pPr>
            <w:r>
              <w:t>→</w:t>
            </w:r>
            <w:r>
              <w:rPr>
                <w:i/>
                <w:iCs/>
              </w:rPr>
              <w:t>lasR</w:t>
            </w:r>
          </w:p>
        </w:tc>
        <w:tc>
          <w:tcPr>
            <w:tcW w:w="0" w:type="auto"/>
          </w:tcPr>
          <w:p w:rsidR="00370F2D" w:rsidRDefault="00000000">
            <w:pPr>
              <w:pStyle w:val="Compact"/>
              <w:jc w:val="center"/>
            </w:pPr>
            <w:r>
              <w:t>→</w:t>
            </w:r>
            <w:r>
              <w:rPr>
                <w:i/>
                <w:iCs/>
              </w:rPr>
              <w:t>rhlI</w:t>
            </w:r>
          </w:p>
        </w:tc>
        <w:tc>
          <w:tcPr>
            <w:tcW w:w="0" w:type="auto"/>
          </w:tcPr>
          <w:p w:rsidR="00370F2D" w:rsidRDefault="00000000">
            <w:pPr>
              <w:pStyle w:val="Compact"/>
              <w:jc w:val="center"/>
            </w:pPr>
            <w:r>
              <w:t>→</w:t>
            </w:r>
            <w:r>
              <w:rPr>
                <w:i/>
                <w:iCs/>
              </w:rPr>
              <w:t>rhlR</w:t>
            </w:r>
          </w:p>
        </w:tc>
        <w:tc>
          <w:tcPr>
            <w:tcW w:w="0" w:type="auto"/>
          </w:tcPr>
          <w:p w:rsidR="00370F2D" w:rsidRDefault="00000000">
            <w:pPr>
              <w:pStyle w:val="Compact"/>
              <w:jc w:val="center"/>
            </w:pPr>
            <w:r>
              <w:t>→elastase</w:t>
            </w:r>
          </w:p>
        </w:tc>
      </w:tr>
      <w:tr w:rsidR="00370F2D" w:rsidTr="00280D1C">
        <w:tc>
          <w:tcPr>
            <w:tcW w:w="0" w:type="auto"/>
          </w:tcPr>
          <w:p w:rsidR="00370F2D" w:rsidRDefault="00000000">
            <w:pPr>
              <w:pStyle w:val="Compact"/>
            </w:pPr>
            <w:r>
              <w:t>(García-Reyes, Soberón-Chávez, and Cocotl-Yanez 2020)</w:t>
            </w:r>
          </w:p>
        </w:tc>
        <w:tc>
          <w:tcPr>
            <w:tcW w:w="0" w:type="auto"/>
          </w:tcPr>
          <w:p w:rsidR="00370F2D" w:rsidRDefault="00000000">
            <w:pPr>
              <w:pStyle w:val="Compact"/>
              <w:jc w:val="center"/>
            </w:pPr>
            <w:hyperlink r:id="rId25">
              <w:r>
                <w:rPr>
                  <w:rStyle w:val="Hyperlink"/>
                </w:rPr>
                <w:t>31794380</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(Rutherford and Bassler 2012)</w:t>
            </w:r>
          </w:p>
        </w:tc>
        <w:tc>
          <w:tcPr>
            <w:tcW w:w="0" w:type="auto"/>
          </w:tcPr>
          <w:p w:rsidR="00370F2D" w:rsidRDefault="00000000">
            <w:pPr>
              <w:pStyle w:val="Compact"/>
              <w:jc w:val="center"/>
            </w:pPr>
            <w:hyperlink r:id="rId26">
              <w:r>
                <w:rPr>
                  <w:rStyle w:val="Hyperlink"/>
                </w:rPr>
                <w:t>23125205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(Proctor, McCarron, and Ternan 2020)</w:t>
            </w:r>
          </w:p>
        </w:tc>
        <w:tc>
          <w:tcPr>
            <w:tcW w:w="0" w:type="auto"/>
          </w:tcPr>
          <w:p w:rsidR="00370F2D" w:rsidRDefault="00000000">
            <w:pPr>
              <w:pStyle w:val="Compact"/>
              <w:jc w:val="center"/>
            </w:pPr>
            <w:hyperlink r:id="rId27">
              <w:r>
                <w:rPr>
                  <w:rStyle w:val="Hyperlink"/>
                </w:rPr>
                <w:t>31971503</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(Jakobsen et al. 2013)</w:t>
            </w:r>
          </w:p>
        </w:tc>
        <w:tc>
          <w:tcPr>
            <w:tcW w:w="0" w:type="auto"/>
          </w:tcPr>
          <w:p w:rsidR="00370F2D" w:rsidRDefault="00000000">
            <w:pPr>
              <w:pStyle w:val="Compact"/>
              <w:jc w:val="center"/>
            </w:pPr>
            <w:hyperlink r:id="rId28">
              <w:r>
                <w:rPr>
                  <w:rStyle w:val="Hyperlink"/>
                </w:rPr>
                <w:t>23841636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(Soukarieh et al. 2018)</w:t>
            </w:r>
          </w:p>
        </w:tc>
        <w:tc>
          <w:tcPr>
            <w:tcW w:w="0" w:type="auto"/>
          </w:tcPr>
          <w:p w:rsidR="00370F2D" w:rsidRDefault="00000000">
            <w:pPr>
              <w:pStyle w:val="Compact"/>
              <w:jc w:val="center"/>
            </w:pPr>
            <w:hyperlink r:id="rId29">
              <w:r>
                <w:rPr>
                  <w:rStyle w:val="Hyperlink"/>
                </w:rPr>
                <w:t>29999316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(Tateda 2005)</w:t>
            </w:r>
          </w:p>
        </w:tc>
        <w:tc>
          <w:tcPr>
            <w:tcW w:w="0" w:type="auto"/>
          </w:tcPr>
          <w:p w:rsidR="00370F2D" w:rsidRDefault="00000000">
            <w:pPr>
              <w:pStyle w:val="Compact"/>
              <w:jc w:val="center"/>
            </w:pPr>
            <w:hyperlink r:id="rId30">
              <w:r>
                <w:rPr>
                  <w:rStyle w:val="Hyperlink"/>
                </w:rPr>
                <w:t>15926474</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(Williams et al. 2007)</w:t>
            </w:r>
          </w:p>
        </w:tc>
        <w:tc>
          <w:tcPr>
            <w:tcW w:w="0" w:type="auto"/>
          </w:tcPr>
          <w:p w:rsidR="00370F2D" w:rsidRDefault="00000000">
            <w:pPr>
              <w:pStyle w:val="Compact"/>
              <w:jc w:val="center"/>
            </w:pPr>
            <w:hyperlink r:id="rId31">
              <w:r>
                <w:rPr>
                  <w:rStyle w:val="Hyperlink"/>
                </w:rPr>
                <w:t>19249239</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(Heurlier, Dénervaud, and Haas 2006)</w:t>
            </w:r>
          </w:p>
        </w:tc>
        <w:tc>
          <w:tcPr>
            <w:tcW w:w="0" w:type="auto"/>
          </w:tcPr>
          <w:p w:rsidR="00370F2D" w:rsidRDefault="00000000">
            <w:pPr>
              <w:pStyle w:val="Compact"/>
              <w:jc w:val="center"/>
            </w:pPr>
            <w:hyperlink r:id="rId32">
              <w:r>
                <w:rPr>
                  <w:rStyle w:val="Hyperlink"/>
                </w:rPr>
                <w:t>16503417</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(Le Berre et al. 2006)</w:t>
            </w:r>
          </w:p>
        </w:tc>
        <w:tc>
          <w:tcPr>
            <w:tcW w:w="0" w:type="auto"/>
          </w:tcPr>
          <w:p w:rsidR="00370F2D" w:rsidRDefault="00000000">
            <w:pPr>
              <w:pStyle w:val="Compact"/>
              <w:jc w:val="center"/>
            </w:pPr>
            <w:hyperlink r:id="rId33">
              <w:r>
                <w:rPr>
                  <w:rStyle w:val="Hyperlink"/>
                </w:rPr>
                <w:t>16631332</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(Juhas, Eberl, and Tümmler 2005)</w:t>
            </w:r>
          </w:p>
        </w:tc>
        <w:tc>
          <w:tcPr>
            <w:tcW w:w="0" w:type="auto"/>
          </w:tcPr>
          <w:p w:rsidR="00370F2D" w:rsidRDefault="00000000">
            <w:pPr>
              <w:pStyle w:val="Compact"/>
              <w:jc w:val="center"/>
            </w:pPr>
            <w:hyperlink r:id="rId34">
              <w:r>
                <w:rPr>
                  <w:rStyle w:val="Hyperlink"/>
                </w:rPr>
                <w:t>15816912</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(Donabedian 2003)</w:t>
            </w:r>
          </w:p>
        </w:tc>
        <w:tc>
          <w:tcPr>
            <w:tcW w:w="0" w:type="auto"/>
          </w:tcPr>
          <w:p w:rsidR="00370F2D" w:rsidRDefault="00000000">
            <w:pPr>
              <w:pStyle w:val="Compact"/>
              <w:jc w:val="center"/>
            </w:pPr>
            <w:hyperlink r:id="rId35">
              <w:r>
                <w:rPr>
                  <w:rStyle w:val="Hyperlink"/>
                </w:rPr>
                <w:t>12799145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(Reuter, Steinbach, and Helms 2016)</w:t>
            </w:r>
          </w:p>
        </w:tc>
        <w:tc>
          <w:tcPr>
            <w:tcW w:w="0" w:type="auto"/>
          </w:tcPr>
          <w:p w:rsidR="00370F2D" w:rsidRDefault="00000000">
            <w:pPr>
              <w:pStyle w:val="Compact"/>
              <w:jc w:val="center"/>
            </w:pPr>
            <w:hyperlink r:id="rId36">
              <w:r>
                <w:rPr>
                  <w:rStyle w:val="Hyperlink"/>
                </w:rPr>
                <w:t>26819549</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(Yong and Zhong 2013)</w:t>
            </w:r>
          </w:p>
        </w:tc>
        <w:tc>
          <w:tcPr>
            <w:tcW w:w="0" w:type="auto"/>
          </w:tcPr>
          <w:p w:rsidR="00370F2D" w:rsidRDefault="00000000">
            <w:pPr>
              <w:pStyle w:val="Compact"/>
              <w:jc w:val="center"/>
            </w:pPr>
            <w:hyperlink r:id="rId37">
              <w:r>
                <w:rPr>
                  <w:rStyle w:val="Hyperlink"/>
                </w:rPr>
                <w:t>22767136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(Welsh and Blackwell 2016)</w:t>
            </w:r>
          </w:p>
        </w:tc>
        <w:tc>
          <w:tcPr>
            <w:tcW w:w="0" w:type="auto"/>
          </w:tcPr>
          <w:p w:rsidR="00370F2D" w:rsidRDefault="00000000">
            <w:pPr>
              <w:pStyle w:val="Compact"/>
              <w:jc w:val="center"/>
            </w:pPr>
            <w:hyperlink r:id="rId38">
              <w:r>
                <w:rPr>
                  <w:rStyle w:val="Hyperlink"/>
                </w:rPr>
                <w:t>27268906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c>
          <w:tcPr>
            <w:tcW w:w="0" w:type="auto"/>
          </w:tcPr>
          <w:p w:rsidR="00370F2D" w:rsidRDefault="00370F2D">
            <w:pPr>
              <w:pStyle w:val="Compact"/>
            </w:pP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(De Sordi and Mühlschlegel 2009)</w:t>
            </w:r>
          </w:p>
        </w:tc>
        <w:tc>
          <w:tcPr>
            <w:tcW w:w="0" w:type="auto"/>
          </w:tcPr>
          <w:p w:rsidR="00370F2D" w:rsidRDefault="00000000">
            <w:pPr>
              <w:pStyle w:val="Compact"/>
              <w:jc w:val="center"/>
            </w:pPr>
            <w:hyperlink r:id="rId39">
              <w:r>
                <w:rPr>
                  <w:rStyle w:val="Hyperlink"/>
                </w:rPr>
                <w:t>19845041</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(Winzer and Williams 2001)</w:t>
            </w:r>
          </w:p>
        </w:tc>
        <w:tc>
          <w:tcPr>
            <w:tcW w:w="0" w:type="auto"/>
          </w:tcPr>
          <w:p w:rsidR="00370F2D" w:rsidRDefault="00000000">
            <w:pPr>
              <w:pStyle w:val="Compact"/>
              <w:jc w:val="center"/>
            </w:pPr>
            <w:hyperlink r:id="rId40">
              <w:r>
                <w:rPr>
                  <w:rStyle w:val="Hyperlink"/>
                </w:rPr>
                <w:t>11437336</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(Schuster et al. 2013)</w:t>
            </w:r>
          </w:p>
        </w:tc>
        <w:tc>
          <w:tcPr>
            <w:tcW w:w="0" w:type="auto"/>
          </w:tcPr>
          <w:p w:rsidR="00370F2D" w:rsidRDefault="00000000">
            <w:pPr>
              <w:pStyle w:val="Compact"/>
              <w:jc w:val="center"/>
            </w:pPr>
            <w:hyperlink r:id="rId41">
              <w:r>
                <w:rPr>
                  <w:rStyle w:val="Hyperlink"/>
                </w:rPr>
                <w:t>23682605</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r w:rsidR="00370F2D" w:rsidTr="00280D1C">
        <w:tc>
          <w:tcPr>
            <w:tcW w:w="0" w:type="auto"/>
          </w:tcPr>
          <w:p w:rsidR="00370F2D" w:rsidRDefault="00000000">
            <w:pPr>
              <w:pStyle w:val="Compact"/>
            </w:pPr>
            <w:r>
              <w:t>(Papaioannou, Utari, and Quax 2013)</w:t>
            </w:r>
          </w:p>
        </w:tc>
        <w:tc>
          <w:tcPr>
            <w:tcW w:w="0" w:type="auto"/>
          </w:tcPr>
          <w:p w:rsidR="00370F2D" w:rsidRDefault="00000000">
            <w:pPr>
              <w:pStyle w:val="Compact"/>
              <w:jc w:val="center"/>
            </w:pPr>
            <w:hyperlink r:id="rId42">
              <w:r>
                <w:rPr>
                  <w:rStyle w:val="Hyperlink"/>
                </w:rPr>
                <w:t>24065108</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r>
      <w:tr w:rsidR="00370F2D" w:rsidTr="00280D1C">
        <w:tc>
          <w:tcPr>
            <w:tcW w:w="0" w:type="auto"/>
          </w:tcPr>
          <w:p w:rsidR="00370F2D" w:rsidRDefault="00000000">
            <w:pPr>
              <w:pStyle w:val="Compact"/>
            </w:pPr>
            <w:r>
              <w:t>(Roy, Adams, and Bentley 2011)</w:t>
            </w:r>
          </w:p>
        </w:tc>
        <w:tc>
          <w:tcPr>
            <w:tcW w:w="0" w:type="auto"/>
          </w:tcPr>
          <w:p w:rsidR="00370F2D" w:rsidRDefault="00000000">
            <w:pPr>
              <w:pStyle w:val="Compact"/>
              <w:jc w:val="center"/>
            </w:pPr>
            <w:hyperlink r:id="rId43">
              <w:r>
                <w:rPr>
                  <w:rStyle w:val="Hyperlink"/>
                </w:rPr>
                <w:t>22112397</w:t>
              </w:r>
            </w:hyperlink>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000000">
            <w:pPr>
              <w:pStyle w:val="Compact"/>
              <w:jc w:val="center"/>
            </w:pPr>
            <w:r>
              <w:t>○</w:t>
            </w:r>
          </w:p>
        </w:tc>
        <w:tc>
          <w:tcPr>
            <w:tcW w:w="0" w:type="auto"/>
          </w:tcPr>
          <w:p w:rsidR="00370F2D" w:rsidRDefault="00370F2D">
            <w:pPr>
              <w:pStyle w:val="Compact"/>
            </w:pPr>
          </w:p>
        </w:tc>
      </w:tr>
    </w:tbl>
    <w:bookmarkEnd w:id="4"/>
    <w:p w:rsidR="00370F2D"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370F2D" w:rsidRDefault="00000000">
      <w:pPr>
        <w:pStyle w:val="Heading3"/>
      </w:pPr>
      <w:bookmarkStart w:id="5" w:name="data-analysis"/>
      <w:bookmarkEnd w:id="2"/>
      <w:r>
        <w:lastRenderedPageBreak/>
        <w:t>Data Analysis</w:t>
      </w:r>
    </w:p>
    <w:p w:rsidR="00370F2D"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370F2D" w:rsidRDefault="00000000">
      <w:pPr>
        <w:pStyle w:val="CaptionedFigure"/>
      </w:pPr>
      <w:r>
        <w:rPr>
          <w:noProof/>
        </w:rPr>
        <w:lastRenderedPageBreak/>
        <w:drawing>
          <wp:inline distT="0" distB="0" distL="0" distR="0">
            <wp:extent cx="5029200" cy="7315200"/>
            <wp:effectExtent l="0" t="0" r="0" b="0"/>
            <wp:docPr id="44" name="Picture" descr="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370F2D"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370F2D" w:rsidRDefault="00000000">
      <w:pPr>
        <w:pStyle w:val="CaptionedFigure"/>
      </w:pPr>
      <w:r>
        <w:rPr>
          <w:noProof/>
        </w:rPr>
        <w:lastRenderedPageBreak/>
        <w:drawing>
          <wp:inline distT="0" distB="0" distL="0" distR="0">
            <wp:extent cx="5029200" cy="7315200"/>
            <wp:effectExtent l="0" t="0" r="0" b="0"/>
            <wp:docPr id="48" name="Picture" descr="rhli_time"/>
            <wp:cNvGraphicFramePr/>
            <a:graphic xmlns:a="http://schemas.openxmlformats.org/drawingml/2006/main">
              <a:graphicData uri="http://schemas.openxmlformats.org/drawingml/2006/picture">
                <pic:pic xmlns:pic="http://schemas.openxmlformats.org/drawingml/2006/picture">
                  <pic:nvPicPr>
                    <pic:cNvPr id="49" name="Picture" descr="Figures/rhl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370F2D"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370F2D" w:rsidRDefault="00000000">
      <w:pPr>
        <w:pStyle w:val="CaptionedFigure"/>
      </w:pPr>
      <w:r>
        <w:rPr>
          <w:noProof/>
        </w:rPr>
        <w:lastRenderedPageBreak/>
        <w:drawing>
          <wp:inline distT="0" distB="0" distL="0" distR="0">
            <wp:extent cx="5029200" cy="7315200"/>
            <wp:effectExtent l="0" t="0" r="0" b="0"/>
            <wp:docPr id="52" name="Picture" descr="lasb_time"/>
            <wp:cNvGraphicFramePr/>
            <a:graphic xmlns:a="http://schemas.openxmlformats.org/drawingml/2006/main">
              <a:graphicData uri="http://schemas.openxmlformats.org/drawingml/2006/picture">
                <pic:pic xmlns:pic="http://schemas.openxmlformats.org/drawingml/2006/picture">
                  <pic:nvPicPr>
                    <pic:cNvPr id="53" name="Picture" descr="Figures/lasb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p w:rsidR="00370F2D"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370F2D" w:rsidRDefault="00000000">
      <w:pPr>
        <w:pStyle w:val="Heading3"/>
      </w:pPr>
      <w:bookmarkStart w:id="6" w:name="multi-signal-models"/>
      <w:bookmarkEnd w:id="5"/>
      <w:r>
        <w:lastRenderedPageBreak/>
        <w:t>Multi-Signal Models</w:t>
      </w:r>
    </w:p>
    <w:p w:rsidR="00370F2D" w:rsidRDefault="00000000">
      <w:pPr>
        <w:pStyle w:val="FirstParagraph"/>
      </w:pPr>
      <w:r>
        <w:t xml:space="preserve">Figure 7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all three genes.</w:t>
      </w:r>
    </w:p>
    <w:p w:rsidR="00370F2D" w:rsidRDefault="00000000">
      <w:pPr>
        <w:pStyle w:val="CaptionedFigure"/>
      </w:pPr>
      <w:r>
        <w:rPr>
          <w:noProof/>
        </w:rPr>
        <w:drawing>
          <wp:inline distT="0" distB="0" distL="0" distR="0">
            <wp:extent cx="5029200" cy="3657600"/>
            <wp:effectExtent l="0" t="0" r="0" b="0"/>
            <wp:docPr id="57" name="Picture" descr="model_lasi"/>
            <wp:cNvGraphicFramePr/>
            <a:graphic xmlns:a="http://schemas.openxmlformats.org/drawingml/2006/main">
              <a:graphicData uri="http://schemas.openxmlformats.org/drawingml/2006/picture">
                <pic:pic xmlns:pic="http://schemas.openxmlformats.org/drawingml/2006/picture">
                  <pic:nvPicPr>
                    <pic:cNvPr id="58" name="Picture" descr="Figures/model_lasi.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370F2D"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370F2D" w:rsidRDefault="00000000">
      <w:pPr>
        <w:pStyle w:val="CaptionedFigure"/>
      </w:pPr>
      <w:r>
        <w:rPr>
          <w:noProof/>
        </w:rPr>
        <w:lastRenderedPageBreak/>
        <w:drawing>
          <wp:inline distT="0" distB="0" distL="0" distR="0">
            <wp:extent cx="5029200" cy="3657600"/>
            <wp:effectExtent l="0" t="0" r="0" b="0"/>
            <wp:docPr id="61" name="Picture" descr="model_rhli"/>
            <wp:cNvGraphicFramePr/>
            <a:graphic xmlns:a="http://schemas.openxmlformats.org/drawingml/2006/main">
              <a:graphicData uri="http://schemas.openxmlformats.org/drawingml/2006/picture">
                <pic:pic xmlns:pic="http://schemas.openxmlformats.org/drawingml/2006/picture">
                  <pic:nvPicPr>
                    <pic:cNvPr id="62" name="Picture" descr="Figures/model_rhl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370F2D"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370F2D" w:rsidRDefault="00000000">
      <w:pPr>
        <w:pStyle w:val="CaptionedFigure"/>
      </w:pPr>
      <w:r>
        <w:rPr>
          <w:noProof/>
        </w:rPr>
        <w:lastRenderedPageBreak/>
        <w:drawing>
          <wp:inline distT="0" distB="0" distL="0" distR="0">
            <wp:extent cx="5029200" cy="3657600"/>
            <wp:effectExtent l="0" t="0" r="0" b="0"/>
            <wp:docPr id="65" name="Picture" descr="model_lasb"/>
            <wp:cNvGraphicFramePr/>
            <a:graphic xmlns:a="http://schemas.openxmlformats.org/drawingml/2006/main">
              <a:graphicData uri="http://schemas.openxmlformats.org/drawingml/2006/picture">
                <pic:pic xmlns:pic="http://schemas.openxmlformats.org/drawingml/2006/picture">
                  <pic:nvPicPr>
                    <pic:cNvPr id="66" name="Picture" descr="Figures/model_lasb.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029200" cy="3657600"/>
                    </a:xfrm>
                    <a:prstGeom prst="rect">
                      <a:avLst/>
                    </a:prstGeom>
                    <a:noFill/>
                    <a:ln w="9525">
                      <a:noFill/>
                      <a:headEnd/>
                      <a:tailEnd/>
                    </a:ln>
                  </pic:spPr>
                </pic:pic>
              </a:graphicData>
            </a:graphic>
          </wp:inline>
        </w:drawing>
      </w:r>
    </w:p>
    <w:p w:rsidR="00370F2D"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370F2D" w:rsidRDefault="00000000">
      <w:pPr>
        <w:pStyle w:val="Heading3"/>
      </w:pPr>
      <w:bookmarkStart w:id="7" w:name="signal-dynamics"/>
      <w:bookmarkEnd w:id="6"/>
      <w:r>
        <w:t>Signal Dynamics</w:t>
      </w:r>
    </w:p>
    <w:p w:rsidR="00370F2D"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370F2D"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370F2D"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370F2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370F2D"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370F2D"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370F2D" w:rsidRDefault="00000000" w:rsidP="00280D1C">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8" w:name="tbl:const"/>
    </w:p>
    <w:tbl>
      <w:tblPr>
        <w:tblStyle w:val="Table"/>
        <w:tblW w:w="0" w:type="auto"/>
        <w:tblLook w:val="0020" w:firstRow="1" w:lastRow="0" w:firstColumn="0" w:lastColumn="0" w:noHBand="0" w:noVBand="0"/>
        <w:tblCaption w:val="Table 3: const"/>
      </w:tblPr>
      <w:tblGrid>
        <w:gridCol w:w="1750"/>
        <w:gridCol w:w="3171"/>
      </w:tblGrid>
      <w:tr w:rsidR="00370F2D" w:rsidTr="00280D1C">
        <w:trPr>
          <w:cnfStyle w:val="100000000000" w:firstRow="1" w:lastRow="0" w:firstColumn="0" w:lastColumn="0" w:oddVBand="0" w:evenVBand="0" w:oddHBand="0" w:evenHBand="0" w:firstRowFirstColumn="0" w:firstRowLastColumn="0" w:lastRowFirstColumn="0" w:lastRowLastColumn="0"/>
          <w:tblHeader/>
        </w:trPr>
        <w:tc>
          <w:tcPr>
            <w:tcW w:w="0" w:type="auto"/>
          </w:tcPr>
          <w:p w:rsidR="00370F2D" w:rsidRDefault="00000000">
            <w:pPr>
              <w:pStyle w:val="Compact"/>
            </w:pPr>
            <w:r>
              <w:t xml:space="preserve">Signal </w:t>
            </w:r>
            <w:r>
              <w:rPr>
                <w:i/>
                <w:iCs/>
              </w:rPr>
              <w:t>i</w:t>
            </w:r>
          </w:p>
        </w:tc>
        <w:tc>
          <w:tcPr>
            <w:tcW w:w="0" w:type="auto"/>
          </w:tcPr>
          <w:p w:rsidR="00370F2D"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370F2D" w:rsidTr="00280D1C">
        <w:tc>
          <w:tcPr>
            <w:tcW w:w="0" w:type="auto"/>
          </w:tcPr>
          <w:p w:rsidR="00370F2D" w:rsidRDefault="00000000">
            <w:pPr>
              <w:pStyle w:val="Compact"/>
            </w:pPr>
            <w:r>
              <w:rPr>
                <w:b/>
                <w:bCs/>
              </w:rPr>
              <w:t>3‑oxo‑C</w:t>
            </w:r>
            <w:r>
              <w:rPr>
                <w:b/>
                <w:bCs/>
                <w:vertAlign w:val="subscript"/>
              </w:rPr>
              <w:t>12</w:t>
            </w:r>
            <w:r>
              <w:rPr>
                <w:b/>
                <w:bCs/>
              </w:rPr>
              <w:t>‑HSL</w:t>
            </w:r>
          </w:p>
        </w:tc>
        <w:tc>
          <w:tcPr>
            <w:tcW w:w="0" w:type="auto"/>
          </w:tcPr>
          <w:p w:rsidR="00370F2D" w:rsidRDefault="00000000">
            <w:pPr>
              <w:pStyle w:val="Compact"/>
              <w:jc w:val="right"/>
            </w:pPr>
            <w:r>
              <w:t>1.3 nM/RLU</w:t>
            </w:r>
          </w:p>
        </w:tc>
      </w:tr>
      <w:tr w:rsidR="00370F2D" w:rsidTr="00280D1C">
        <w:tc>
          <w:tcPr>
            <w:tcW w:w="0" w:type="auto"/>
          </w:tcPr>
          <w:p w:rsidR="00370F2D" w:rsidRDefault="00000000">
            <w:pPr>
              <w:pStyle w:val="Compact"/>
            </w:pPr>
            <w:r>
              <w:rPr>
                <w:b/>
                <w:bCs/>
              </w:rPr>
              <w:t>C</w:t>
            </w:r>
            <w:r>
              <w:rPr>
                <w:b/>
                <w:bCs/>
                <w:vertAlign w:val="subscript"/>
              </w:rPr>
              <w:t>4</w:t>
            </w:r>
            <w:r>
              <w:rPr>
                <w:b/>
                <w:bCs/>
              </w:rPr>
              <w:t>‑HSL</w:t>
            </w:r>
          </w:p>
        </w:tc>
        <w:tc>
          <w:tcPr>
            <w:tcW w:w="0" w:type="auto"/>
          </w:tcPr>
          <w:p w:rsidR="00370F2D" w:rsidRDefault="00000000">
            <w:pPr>
              <w:pStyle w:val="Compact"/>
              <w:jc w:val="right"/>
            </w:pPr>
            <w:r>
              <w:t>2.5 nM/RLU</w:t>
            </w:r>
          </w:p>
        </w:tc>
      </w:tr>
    </w:tbl>
    <w:bookmarkEnd w:id="8"/>
    <w:p w:rsidR="00370F2D" w:rsidRDefault="00000000">
      <w:pPr>
        <w:pStyle w:val="Caption"/>
      </w:pPr>
      <w:r>
        <w:rPr>
          <w:b/>
          <w:bCs/>
        </w:rPr>
        <w:t>Table S.3.</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370F2D" w:rsidRDefault="00000000">
      <w:pPr>
        <w:pStyle w:val="CaptionedFigure"/>
      </w:pPr>
      <w:r>
        <w:rPr>
          <w:noProof/>
        </w:rPr>
        <w:drawing>
          <wp:inline distT="0" distB="0" distL="0" distR="0">
            <wp:extent cx="4076700" cy="3371850"/>
            <wp:effectExtent l="0" t="0" r="0" b="0"/>
            <wp:docPr id="71" name="Picture" descr="constants"/>
            <wp:cNvGraphicFramePr/>
            <a:graphic xmlns:a="http://schemas.openxmlformats.org/drawingml/2006/main">
              <a:graphicData uri="http://schemas.openxmlformats.org/drawingml/2006/picture">
                <pic:pic xmlns:pic="http://schemas.openxmlformats.org/drawingml/2006/picture">
                  <pic:nvPicPr>
                    <pic:cNvPr id="72" name="Picture" descr="Figures/constants.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4076700" cy="3371850"/>
                    </a:xfrm>
                    <a:prstGeom prst="rect">
                      <a:avLst/>
                    </a:prstGeom>
                    <a:noFill/>
                    <a:ln w="9525">
                      <a:noFill/>
                      <a:headEnd/>
                      <a:tailEnd/>
                    </a:ln>
                  </pic:spPr>
                </pic:pic>
              </a:graphicData>
            </a:graphic>
          </wp:inline>
        </w:drawing>
      </w:r>
    </w:p>
    <w:p w:rsidR="00370F2D" w:rsidRDefault="00000000">
      <w:pPr>
        <w:pStyle w:val="Caption"/>
      </w:pPr>
      <w:r>
        <w:rPr>
          <w:b/>
          <w:bCs/>
        </w:rPr>
        <w:t>Figure S.7. Equilibrium signal concentration predicted using proportionality constants.</w:t>
      </w:r>
      <w:r>
        <w:t xml:space="preserve"> Individual data points show experimental observations and dashed lines indicate model predictions.</w:t>
      </w:r>
    </w:p>
    <w:p w:rsidR="00370F2D" w:rsidRDefault="00000000">
      <w:pPr>
        <w:pStyle w:val="Heading3"/>
      </w:pPr>
      <w:bookmarkStart w:id="9" w:name="normalizing-alternate-qs-architectures"/>
      <w:bookmarkEnd w:id="7"/>
      <w:r>
        <w:t>Normalizing Alternate QS Architectures</w:t>
      </w:r>
    </w:p>
    <w:p w:rsidR="00370F2D" w:rsidRDefault="00000000" w:rsidP="00280D1C">
      <w:pPr>
        <w:pStyle w:val="FirstParagraph"/>
      </w:pPr>
      <w:r>
        <w:t>The main text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w:t>
      </w:r>
      <w:r>
        <w:lastRenderedPageBreak/>
        <w:t>due to C</w:t>
      </w:r>
      <w:r>
        <w:rPr>
          <w:vertAlign w:val="subscript"/>
        </w:rPr>
        <w:t>4</w:t>
      </w:r>
      <w:r>
        <w:t>‑HSL. Table S.4 shows the full set of adjustments required to normalize the maximum synthase expression levels across all architectures.</w:t>
      </w:r>
      <w:bookmarkStart w:id="10"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370F2D" w:rsidTr="00280D1C">
        <w:trPr>
          <w:cnfStyle w:val="100000000000" w:firstRow="1" w:lastRow="0" w:firstColumn="0" w:lastColumn="0" w:oddVBand="0" w:evenVBand="0" w:oddHBand="0" w:evenHBand="0" w:firstRowFirstColumn="0" w:firstRowLastColumn="0" w:lastRowFirstColumn="0" w:lastRowLastColumn="0"/>
          <w:tblHeader/>
        </w:trPr>
        <w:tc>
          <w:tcPr>
            <w:tcW w:w="0" w:type="auto"/>
          </w:tcPr>
          <w:p w:rsidR="00370F2D" w:rsidRDefault="00000000">
            <w:pPr>
              <w:pStyle w:val="Compact"/>
            </w:pPr>
            <w:r>
              <w:t>Gene</w:t>
            </w:r>
          </w:p>
        </w:tc>
        <w:tc>
          <w:tcPr>
            <w:tcW w:w="0" w:type="auto"/>
          </w:tcPr>
          <w:p w:rsidR="00370F2D" w:rsidRDefault="00000000">
            <w:pPr>
              <w:pStyle w:val="Compact"/>
            </w:pPr>
            <w:r>
              <w:t>Signal</w:t>
            </w:r>
          </w:p>
        </w:tc>
        <w:tc>
          <w:tcPr>
            <w:tcW w:w="0" w:type="auto"/>
          </w:tcPr>
          <w:p w:rsidR="00370F2D" w:rsidRDefault="00000000">
            <w:pPr>
              <w:pStyle w:val="Compact"/>
            </w:pPr>
            <w:r>
              <w:t>Parameter</w:t>
            </w:r>
          </w:p>
        </w:tc>
        <w:tc>
          <w:tcPr>
            <w:tcW w:w="0" w:type="auto"/>
          </w:tcPr>
          <w:p w:rsidR="00370F2D" w:rsidRDefault="00000000">
            <w:pPr>
              <w:pStyle w:val="Compact"/>
              <w:jc w:val="center"/>
            </w:pPr>
            <w:r>
              <w:t>Derivation</w:t>
            </w:r>
          </w:p>
        </w:tc>
        <w:tc>
          <w:tcPr>
            <w:tcW w:w="0" w:type="auto"/>
          </w:tcPr>
          <w:p w:rsidR="00370F2D" w:rsidRDefault="00000000">
            <w:pPr>
              <w:pStyle w:val="Compact"/>
              <w:jc w:val="center"/>
            </w:pPr>
            <w:r>
              <w:t>Reciprocal Architecture</w:t>
            </w:r>
          </w:p>
        </w:tc>
        <w:tc>
          <w:tcPr>
            <w:tcW w:w="0" w:type="auto"/>
          </w:tcPr>
          <w:p w:rsidR="00370F2D" w:rsidRDefault="00000000">
            <w:pPr>
              <w:pStyle w:val="Compact"/>
              <w:jc w:val="center"/>
            </w:pPr>
            <w:r>
              <w:t>Hierarchical Architecture</w:t>
            </w:r>
          </w:p>
        </w:tc>
        <w:tc>
          <w:tcPr>
            <w:tcW w:w="0" w:type="auto"/>
          </w:tcPr>
          <w:p w:rsidR="00370F2D" w:rsidRDefault="00000000">
            <w:pPr>
              <w:pStyle w:val="Compact"/>
              <w:jc w:val="center"/>
            </w:pPr>
            <w:r>
              <w:t>Independent Architecture</w:t>
            </w:r>
          </w:p>
        </w:tc>
      </w:tr>
      <w:tr w:rsidR="00370F2D" w:rsidTr="00280D1C">
        <w:tc>
          <w:tcPr>
            <w:tcW w:w="0" w:type="auto"/>
          </w:tcPr>
          <w:p w:rsidR="00370F2D" w:rsidRDefault="00000000">
            <w:pPr>
              <w:pStyle w:val="Compact"/>
            </w:pPr>
            <w:r>
              <w:rPr>
                <w:i/>
                <w:iCs/>
              </w:rPr>
              <w:t>lasI</w:t>
            </w:r>
          </w:p>
        </w:tc>
        <w:tc>
          <w:tcPr>
            <w:tcW w:w="0" w:type="auto"/>
          </w:tcPr>
          <w:p w:rsidR="00370F2D" w:rsidRDefault="00000000">
            <w:pPr>
              <w:pStyle w:val="Compact"/>
            </w:pPr>
            <w:r>
              <w:t>3‑oxo‑C</w:t>
            </w:r>
            <w:r>
              <w:rPr>
                <w:vertAlign w:val="subscript"/>
              </w:rPr>
              <w:t>12</w:t>
            </w:r>
            <w:r>
              <w:t>‑HSL</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370F2D" w:rsidRDefault="00000000">
            <w:pPr>
              <w:pStyle w:val="Compact"/>
              <w:jc w:val="center"/>
            </w:pPr>
            <w:r>
              <w:t>38 ×</w:t>
            </w:r>
          </w:p>
        </w:tc>
        <w:tc>
          <w:tcPr>
            <w:tcW w:w="0" w:type="auto"/>
          </w:tcPr>
          <w:p w:rsidR="00370F2D" w:rsidRDefault="00000000">
            <w:pPr>
              <w:pStyle w:val="Compact"/>
              <w:jc w:val="center"/>
            </w:pPr>
            <w:r>
              <w:t>73 ×</w:t>
            </w:r>
          </w:p>
        </w:tc>
        <w:tc>
          <w:tcPr>
            <w:tcW w:w="0" w:type="auto"/>
          </w:tcPr>
          <w:p w:rsidR="00370F2D" w:rsidRDefault="00000000">
            <w:pPr>
              <w:pStyle w:val="Compact"/>
              <w:jc w:val="center"/>
            </w:pPr>
            <w:r>
              <w:t>73 ×</w:t>
            </w:r>
          </w:p>
        </w:tc>
      </w:tr>
      <w:tr w:rsidR="00370F2D" w:rsidTr="00280D1C">
        <w:tc>
          <w:tcPr>
            <w:tcW w:w="0" w:type="auto"/>
          </w:tcPr>
          <w:p w:rsidR="00370F2D" w:rsidRDefault="00370F2D">
            <w:pPr>
              <w:pStyle w:val="Compact"/>
            </w:pPr>
          </w:p>
        </w:tc>
        <w:tc>
          <w:tcPr>
            <w:tcW w:w="0" w:type="auto"/>
          </w:tcPr>
          <w:p w:rsidR="00370F2D" w:rsidRDefault="00000000">
            <w:pPr>
              <w:pStyle w:val="Compact"/>
            </w:pPr>
            <w:r>
              <w:t>C</w:t>
            </w:r>
            <w:r>
              <w:rPr>
                <w:vertAlign w:val="subscript"/>
              </w:rPr>
              <w:t>4</w:t>
            </w:r>
            <w:r>
              <w:t>‑HSL</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370F2D" w:rsidRDefault="00000000">
            <w:pPr>
              <w:pStyle w:val="Compact"/>
              <w:jc w:val="center"/>
            </w:pPr>
            <w:r>
              <w:t>6.4 ×</w:t>
            </w:r>
          </w:p>
        </w:tc>
        <w:tc>
          <w:tcPr>
            <w:tcW w:w="0" w:type="auto"/>
          </w:tcPr>
          <w:p w:rsidR="00370F2D" w:rsidRDefault="00000000">
            <w:pPr>
              <w:pStyle w:val="Compact"/>
              <w:jc w:val="center"/>
            </w:pPr>
            <w:r>
              <w:t>1 ×</w:t>
            </w:r>
          </w:p>
        </w:tc>
        <w:tc>
          <w:tcPr>
            <w:tcW w:w="0" w:type="auto"/>
          </w:tcPr>
          <w:p w:rsidR="00370F2D" w:rsidRDefault="00000000">
            <w:pPr>
              <w:pStyle w:val="Compact"/>
              <w:jc w:val="center"/>
            </w:pPr>
            <w:r>
              <w:t>1 ×</w:t>
            </w:r>
          </w:p>
        </w:tc>
      </w:tr>
      <w:tr w:rsidR="00370F2D" w:rsidTr="00280D1C">
        <w:tc>
          <w:tcPr>
            <w:tcW w:w="0" w:type="auto"/>
          </w:tcPr>
          <w:p w:rsidR="00370F2D" w:rsidRDefault="00370F2D">
            <w:pPr>
              <w:pStyle w:val="Compact"/>
            </w:pPr>
          </w:p>
        </w:tc>
        <w:tc>
          <w:tcPr>
            <w:tcW w:w="0" w:type="auto"/>
          </w:tcPr>
          <w:p w:rsidR="00370F2D" w:rsidRDefault="00000000">
            <w:pPr>
              <w:pStyle w:val="Compact"/>
            </w:pPr>
            <w:r>
              <w:t>Combined</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370F2D" w:rsidRDefault="00000000">
            <w:pPr>
              <w:pStyle w:val="Compact"/>
              <w:jc w:val="center"/>
            </w:pPr>
            <w:r>
              <w:t>30 ×</w:t>
            </w:r>
          </w:p>
        </w:tc>
        <w:tc>
          <w:tcPr>
            <w:tcW w:w="0" w:type="auto"/>
          </w:tcPr>
          <w:p w:rsidR="00370F2D" w:rsidRDefault="00000000">
            <w:pPr>
              <w:pStyle w:val="Compact"/>
              <w:jc w:val="center"/>
            </w:pPr>
            <w:r>
              <w:t>1 ×</w:t>
            </w:r>
          </w:p>
        </w:tc>
        <w:tc>
          <w:tcPr>
            <w:tcW w:w="0" w:type="auto"/>
          </w:tcPr>
          <w:p w:rsidR="00370F2D" w:rsidRDefault="00000000">
            <w:pPr>
              <w:pStyle w:val="Compact"/>
              <w:jc w:val="center"/>
            </w:pPr>
            <w:r>
              <w:t>1 ×</w:t>
            </w:r>
          </w:p>
        </w:tc>
      </w:tr>
      <w:tr w:rsidR="00370F2D" w:rsidTr="00280D1C">
        <w:tc>
          <w:tcPr>
            <w:tcW w:w="0" w:type="auto"/>
          </w:tcPr>
          <w:p w:rsidR="00370F2D" w:rsidRDefault="00000000">
            <w:pPr>
              <w:pStyle w:val="Compact"/>
            </w:pPr>
            <w:r>
              <w:rPr>
                <w:i/>
                <w:iCs/>
              </w:rPr>
              <w:t>rhlI</w:t>
            </w:r>
          </w:p>
        </w:tc>
        <w:tc>
          <w:tcPr>
            <w:tcW w:w="0" w:type="auto"/>
          </w:tcPr>
          <w:p w:rsidR="00370F2D" w:rsidRDefault="00000000">
            <w:pPr>
              <w:pStyle w:val="Compact"/>
            </w:pPr>
            <w:r>
              <w:t>3‑oxo‑C</w:t>
            </w:r>
            <w:r>
              <w:rPr>
                <w:vertAlign w:val="subscript"/>
              </w:rPr>
              <w:t>12</w:t>
            </w:r>
            <w:r>
              <w:t>‑HSL</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370F2D" w:rsidRDefault="00000000">
            <w:pPr>
              <w:pStyle w:val="Compact"/>
              <w:jc w:val="center"/>
            </w:pPr>
            <w:r>
              <w:t>35 ×</w:t>
            </w:r>
          </w:p>
        </w:tc>
        <w:tc>
          <w:tcPr>
            <w:tcW w:w="0" w:type="auto"/>
          </w:tcPr>
          <w:p w:rsidR="00370F2D" w:rsidRDefault="00000000">
            <w:pPr>
              <w:pStyle w:val="Compact"/>
              <w:jc w:val="center"/>
            </w:pPr>
            <w:r>
              <w:t>35 ×</w:t>
            </w:r>
          </w:p>
        </w:tc>
        <w:tc>
          <w:tcPr>
            <w:tcW w:w="0" w:type="auto"/>
          </w:tcPr>
          <w:p w:rsidR="00370F2D" w:rsidRDefault="00000000">
            <w:pPr>
              <w:pStyle w:val="Compact"/>
              <w:jc w:val="center"/>
            </w:pPr>
            <w:r>
              <w:t>1 ×</w:t>
            </w:r>
          </w:p>
        </w:tc>
      </w:tr>
      <w:tr w:rsidR="00370F2D" w:rsidTr="00280D1C">
        <w:tc>
          <w:tcPr>
            <w:tcW w:w="0" w:type="auto"/>
          </w:tcPr>
          <w:p w:rsidR="00370F2D" w:rsidRDefault="00370F2D">
            <w:pPr>
              <w:pStyle w:val="Compact"/>
            </w:pPr>
          </w:p>
        </w:tc>
        <w:tc>
          <w:tcPr>
            <w:tcW w:w="0" w:type="auto"/>
          </w:tcPr>
          <w:p w:rsidR="00370F2D" w:rsidRDefault="00000000">
            <w:pPr>
              <w:pStyle w:val="Compact"/>
            </w:pPr>
            <w:r>
              <w:t>C</w:t>
            </w:r>
            <w:r>
              <w:rPr>
                <w:vertAlign w:val="subscript"/>
              </w:rPr>
              <w:t>4</w:t>
            </w:r>
            <w:r>
              <w:t>‑HSL</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370F2D" w:rsidRDefault="00000000">
            <w:pPr>
              <w:pStyle w:val="Compact"/>
              <w:jc w:val="center"/>
            </w:pPr>
            <w:r>
              <w:t>6.4 ×</w:t>
            </w:r>
          </w:p>
        </w:tc>
        <w:tc>
          <w:tcPr>
            <w:tcW w:w="0" w:type="auto"/>
          </w:tcPr>
          <w:p w:rsidR="00370F2D" w:rsidRDefault="00000000">
            <w:pPr>
              <w:pStyle w:val="Compact"/>
              <w:jc w:val="center"/>
            </w:pPr>
            <w:r>
              <w:t>6.4 ×</w:t>
            </w:r>
          </w:p>
        </w:tc>
        <w:tc>
          <w:tcPr>
            <w:tcW w:w="0" w:type="auto"/>
          </w:tcPr>
          <w:p w:rsidR="00370F2D" w:rsidRDefault="00000000">
            <w:pPr>
              <w:pStyle w:val="Compact"/>
              <w:jc w:val="center"/>
            </w:pPr>
            <w:r>
              <w:t>66 ×</w:t>
            </w:r>
          </w:p>
        </w:tc>
      </w:tr>
      <w:tr w:rsidR="00370F2D" w:rsidTr="00280D1C">
        <w:tc>
          <w:tcPr>
            <w:tcW w:w="0" w:type="auto"/>
          </w:tcPr>
          <w:p w:rsidR="00370F2D" w:rsidRDefault="00370F2D">
            <w:pPr>
              <w:pStyle w:val="Compact"/>
            </w:pPr>
          </w:p>
        </w:tc>
        <w:tc>
          <w:tcPr>
            <w:tcW w:w="0" w:type="auto"/>
          </w:tcPr>
          <w:p w:rsidR="00370F2D" w:rsidRDefault="00000000">
            <w:pPr>
              <w:pStyle w:val="Compact"/>
            </w:pPr>
            <w:r>
              <w:t>Combined</w:t>
            </w:r>
          </w:p>
        </w:tc>
        <w:tc>
          <w:tcPr>
            <w:tcW w:w="0" w:type="auto"/>
          </w:tcPr>
          <w:p w:rsidR="00370F2D" w:rsidRDefault="00000000">
            <w:pPr>
              <w:pStyle w:val="Compact"/>
            </w:pPr>
            <w:r>
              <w:t>Max fold-change</w:t>
            </w:r>
          </w:p>
        </w:tc>
        <w:tc>
          <w:tcPr>
            <w:tcW w:w="0" w:type="auto"/>
          </w:tcPr>
          <w:p w:rsidR="00370F2D"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370F2D" w:rsidRDefault="00000000">
            <w:pPr>
              <w:pStyle w:val="Compact"/>
              <w:jc w:val="center"/>
            </w:pPr>
            <w:r>
              <w:t>27 ×</w:t>
            </w:r>
          </w:p>
        </w:tc>
        <w:tc>
          <w:tcPr>
            <w:tcW w:w="0" w:type="auto"/>
          </w:tcPr>
          <w:p w:rsidR="00370F2D" w:rsidRDefault="00000000">
            <w:pPr>
              <w:pStyle w:val="Compact"/>
              <w:jc w:val="center"/>
            </w:pPr>
            <w:r>
              <w:t>27 ×</w:t>
            </w:r>
          </w:p>
        </w:tc>
        <w:tc>
          <w:tcPr>
            <w:tcW w:w="0" w:type="auto"/>
          </w:tcPr>
          <w:p w:rsidR="00370F2D" w:rsidRDefault="00000000">
            <w:pPr>
              <w:pStyle w:val="Compact"/>
              <w:jc w:val="center"/>
            </w:pPr>
            <w:r>
              <w:t>1 ×</w:t>
            </w:r>
          </w:p>
        </w:tc>
      </w:tr>
    </w:tbl>
    <w:bookmarkEnd w:id="10"/>
    <w:p w:rsidR="00370F2D" w:rsidRDefault="00000000">
      <w:pPr>
        <w:pStyle w:val="Caption"/>
      </w:pPr>
      <w:r>
        <w:rPr>
          <w:b/>
          <w:bCs/>
        </w:rPr>
        <w:t>Table S.4. Models of hierarchical and independent architectures can be normalized to ensure that maximum synthase expression is the same for all architectures.</w:t>
      </w:r>
      <w:r>
        <w:t xml:space="preserve"> Parameters are the same as those in the main text but with increased values where appropriate.</w:t>
      </w:r>
    </w:p>
    <w:p w:rsidR="00370F2D" w:rsidRDefault="00000000">
      <w:pPr>
        <w:pStyle w:val="BodyText"/>
      </w:pPr>
      <w:r>
        <w:t>The result of these adjustments, shown in Figure 8 shows the same qualitative differences as the unnormalized models in the main text. The reciprocal architecture remains the most sensitive to changes in population density and the most robust to signal loss from mass transfer.</w:t>
      </w:r>
    </w:p>
    <w:p w:rsidR="00370F2D" w:rsidRDefault="00000000">
      <w:pPr>
        <w:pStyle w:val="CaptionedFigure"/>
      </w:pPr>
      <w:r>
        <w:rPr>
          <w:noProof/>
        </w:rPr>
        <w:drawing>
          <wp:inline distT="0" distB="0" distL="0" distR="0">
            <wp:extent cx="4800600" cy="1600200"/>
            <wp:effectExtent l="0" t="0" r="0" b="0"/>
            <wp:docPr id="77" name="Picture" descr="lasb_scaled_heatmaps"/>
            <wp:cNvGraphicFramePr/>
            <a:graphic xmlns:a="http://schemas.openxmlformats.org/drawingml/2006/main">
              <a:graphicData uri="http://schemas.openxmlformats.org/drawingml/2006/picture">
                <pic:pic xmlns:pic="http://schemas.openxmlformats.org/drawingml/2006/picture">
                  <pic:nvPicPr>
                    <pic:cNvPr id="78" name="Picture" descr="Figures/lasb_scaled_heatmap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800600" cy="1600200"/>
                    </a:xfrm>
                    <a:prstGeom prst="rect">
                      <a:avLst/>
                    </a:prstGeom>
                    <a:noFill/>
                    <a:ln w="9525">
                      <a:noFill/>
                      <a:headEnd/>
                      <a:tailEnd/>
                    </a:ln>
                  </pic:spPr>
                </pic:pic>
              </a:graphicData>
            </a:graphic>
          </wp:inline>
        </w:drawing>
      </w:r>
    </w:p>
    <w:p w:rsidR="00370F2D" w:rsidRDefault="00000000">
      <w:pPr>
        <w:pStyle w:val="Caption"/>
      </w:pPr>
      <w:r>
        <w:rPr>
          <w:b/>
          <w:bCs/>
        </w:rPr>
        <w:t>Figure S.8. The reciprocal QS architecture is more sensitive to population density and more robust to environmental interference.</w:t>
      </w:r>
      <w:r>
        <w:t xml:space="preserve"> Plots are the same as those in the corresponding figure in the main text, but show the normalized models.</w:t>
      </w:r>
    </w:p>
    <w:p w:rsidR="00280D1C" w:rsidRPr="00280D1C" w:rsidRDefault="00000000" w:rsidP="00280D1C">
      <w:pPr>
        <w:pStyle w:val="Heading2"/>
      </w:pPr>
      <w:bookmarkStart w:id="11" w:name="references"/>
      <w:bookmarkEnd w:id="1"/>
      <w:bookmarkEnd w:id="9"/>
      <w:r>
        <w:t>References</w:t>
      </w:r>
    </w:p>
    <w:p w:rsidR="00370F2D" w:rsidRDefault="00000000">
      <w:pPr>
        <w:pStyle w:val="Bibliography"/>
      </w:pPr>
      <w:bookmarkStart w:id="12" w:name="ref-Cornforth2014"/>
      <w:bookmarkStart w:id="13"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370F2D" w:rsidRDefault="00000000">
      <w:pPr>
        <w:pStyle w:val="Bibliography"/>
      </w:pPr>
      <w:bookmarkStart w:id="14" w:name="ref-DeSordi2009"/>
      <w:bookmarkEnd w:id="12"/>
      <w:r>
        <w:lastRenderedPageBreak/>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370F2D" w:rsidRDefault="00000000">
      <w:pPr>
        <w:pStyle w:val="Bibliography"/>
      </w:pPr>
      <w:bookmarkStart w:id="15" w:name="ref-Donabedian2003"/>
      <w:bookmarkEnd w:id="14"/>
      <w:r>
        <w:t xml:space="preserve">Donabedian, H. 2003. “Quorum Sensing and Its Relevance to Infectious Diseases.” </w:t>
      </w:r>
      <w:r>
        <w:rPr>
          <w:i/>
          <w:iCs/>
        </w:rPr>
        <w:t>J Infect</w:t>
      </w:r>
      <w:r>
        <w:t xml:space="preserve"> 46 (4): 207–14.</w:t>
      </w:r>
    </w:p>
    <w:p w:rsidR="00370F2D" w:rsidRDefault="00000000">
      <w:pPr>
        <w:pStyle w:val="Bibliography"/>
      </w:pPr>
      <w:bookmarkStart w:id="16" w:name="ref-GarcíaReyes2020"/>
      <w:bookmarkEnd w:id="15"/>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370F2D" w:rsidRDefault="00000000">
      <w:pPr>
        <w:pStyle w:val="Bibliography"/>
      </w:pPr>
      <w:bookmarkStart w:id="17" w:name="ref-Heurlier2006"/>
      <w:bookmarkEnd w:id="16"/>
      <w:r>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370F2D" w:rsidRDefault="00000000">
      <w:pPr>
        <w:pStyle w:val="Bibliography"/>
      </w:pPr>
      <w:bookmarkStart w:id="18" w:name="ref-Jakobsen2013"/>
      <w:bookmarkEnd w:id="17"/>
      <w:r>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370F2D" w:rsidRDefault="00000000">
      <w:pPr>
        <w:pStyle w:val="Bibliography"/>
      </w:pPr>
      <w:bookmarkStart w:id="19" w:name="ref-Juhas2005"/>
      <w:bookmarkEnd w:id="18"/>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370F2D" w:rsidRDefault="00000000">
      <w:pPr>
        <w:pStyle w:val="Bibliography"/>
      </w:pPr>
      <w:bookmarkStart w:id="20" w:name="ref-LeBerre2006"/>
      <w:bookmarkEnd w:id="19"/>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370F2D" w:rsidRDefault="00000000">
      <w:pPr>
        <w:pStyle w:val="Bibliography"/>
      </w:pPr>
      <w:bookmarkStart w:id="21" w:name="ref-Papaioannou2013"/>
      <w:bookmarkEnd w:id="20"/>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370F2D" w:rsidRDefault="00000000">
      <w:pPr>
        <w:pStyle w:val="Bibliography"/>
      </w:pPr>
      <w:bookmarkStart w:id="22" w:name="ref-Proctor2020"/>
      <w:bookmarkEnd w:id="21"/>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370F2D" w:rsidRDefault="00000000">
      <w:pPr>
        <w:pStyle w:val="Bibliography"/>
      </w:pPr>
      <w:bookmarkStart w:id="23" w:name="ref-Rattray2022"/>
      <w:bookmarkEnd w:id="2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370F2D" w:rsidRDefault="00000000">
      <w:pPr>
        <w:pStyle w:val="Bibliography"/>
      </w:pPr>
      <w:bookmarkStart w:id="24" w:name="ref-Reuter2016"/>
      <w:bookmarkEnd w:id="23"/>
      <w:r>
        <w:t xml:space="preserve">Reuter, K, A Steinbach, and V Helms. 2016. “Interfering with Bacterial Quorum Sensing.” </w:t>
      </w:r>
      <w:r>
        <w:rPr>
          <w:i/>
          <w:iCs/>
        </w:rPr>
        <w:t>Perspect Medicin Chem</w:t>
      </w:r>
      <w:r>
        <w:t xml:space="preserve"> 8: 1–15.</w:t>
      </w:r>
    </w:p>
    <w:p w:rsidR="00370F2D" w:rsidRDefault="00000000">
      <w:pPr>
        <w:pStyle w:val="Bibliography"/>
      </w:pPr>
      <w:bookmarkStart w:id="25" w:name="ref-Roy2011"/>
      <w:bookmarkEnd w:id="24"/>
      <w:r>
        <w:t xml:space="preserve">Roy, V, BL Adams, and WE Bentley. 2011. “Developing Next Generation Antimicrobials by Intercepting AI-2 Mediated Quorum Sensing.” </w:t>
      </w:r>
      <w:r>
        <w:rPr>
          <w:i/>
          <w:iCs/>
        </w:rPr>
        <w:t>Enzyme Microb Technol</w:t>
      </w:r>
      <w:r>
        <w:t xml:space="preserve"> 49 (2): 113–23.</w:t>
      </w:r>
    </w:p>
    <w:p w:rsidR="00370F2D" w:rsidRDefault="00000000">
      <w:pPr>
        <w:pStyle w:val="Bibliography"/>
      </w:pPr>
      <w:bookmarkStart w:id="26" w:name="ref-Rutherford2012"/>
      <w:bookmarkEnd w:id="25"/>
      <w:r>
        <w:t xml:space="preserve">Rutherford, ST, and BL Bassler. 2012. “Bacterial Quorum Sensing: Its Role in Virulence and Possibilities for Its Control.” </w:t>
      </w:r>
      <w:r>
        <w:rPr>
          <w:i/>
          <w:iCs/>
        </w:rPr>
        <w:t>Cold Spring Harb Perspect Med</w:t>
      </w:r>
      <w:r>
        <w:t xml:space="preserve"> 2 (11): a012427.</w:t>
      </w:r>
    </w:p>
    <w:p w:rsidR="00370F2D" w:rsidRDefault="00000000">
      <w:pPr>
        <w:pStyle w:val="Bibliography"/>
      </w:pPr>
      <w:bookmarkStart w:id="27" w:name="ref-Schuster2013"/>
      <w:bookmarkEnd w:id="26"/>
      <w:r>
        <w:t xml:space="preserve">Schuster, M, DJ Sexton, SP Diggle, and EP Greenberg. 2013. “Acyl-Homoserine Lactone Quorum Sensing: From Evolution to Application.” </w:t>
      </w:r>
      <w:r>
        <w:rPr>
          <w:i/>
          <w:iCs/>
        </w:rPr>
        <w:t>Annu Rev Microbiol</w:t>
      </w:r>
      <w:r>
        <w:t xml:space="preserve"> 67: 43–63.</w:t>
      </w:r>
    </w:p>
    <w:p w:rsidR="00370F2D" w:rsidRDefault="00000000">
      <w:pPr>
        <w:pStyle w:val="Bibliography"/>
      </w:pPr>
      <w:bookmarkStart w:id="28" w:name="ref-Soukarieh2018"/>
      <w:bookmarkEnd w:id="27"/>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370F2D" w:rsidRDefault="00000000">
      <w:pPr>
        <w:pStyle w:val="Bibliography"/>
      </w:pPr>
      <w:bookmarkStart w:id="29" w:name="ref-Tateda2005"/>
      <w:bookmarkEnd w:id="28"/>
      <w:r>
        <w:lastRenderedPageBreak/>
        <w:t>Tateda, K. 2005. “[</w:t>
      </w:r>
      <w:r>
        <w:rPr>
          <w:i/>
          <w:iCs/>
        </w:rPr>
        <w:t>Pseudomonas Aeruginosa</w:t>
      </w:r>
      <w:r>
        <w:t xml:space="preserve"> Infection and the Quorum-Sensing Mechanism].” </w:t>
      </w:r>
      <w:r>
        <w:rPr>
          <w:i/>
          <w:iCs/>
        </w:rPr>
        <w:t>Nihon Naika Gakkai Zasshi</w:t>
      </w:r>
      <w:r>
        <w:t xml:space="preserve"> 94 (5): 999–1004.</w:t>
      </w:r>
    </w:p>
    <w:p w:rsidR="00370F2D" w:rsidRDefault="00000000">
      <w:pPr>
        <w:pStyle w:val="Bibliography"/>
      </w:pPr>
      <w:bookmarkStart w:id="30" w:name="ref-Welsh2016"/>
      <w:bookmarkEnd w:id="29"/>
      <w:r>
        <w:t xml:space="preserve">Welsh, MA, and HE Blackwell. 2016. “Chemical Probes of Quorum Sensing: From Compound Development to Biological Discovery.” </w:t>
      </w:r>
      <w:r>
        <w:rPr>
          <w:i/>
          <w:iCs/>
        </w:rPr>
        <w:t>FEMS Microbiol Rev</w:t>
      </w:r>
      <w:r>
        <w:t xml:space="preserve"> 40 (5): 774–94.</w:t>
      </w:r>
    </w:p>
    <w:p w:rsidR="00370F2D" w:rsidRDefault="00000000">
      <w:pPr>
        <w:pStyle w:val="Bibliography"/>
      </w:pPr>
      <w:bookmarkStart w:id="31" w:name="ref-Williams2007"/>
      <w:bookmarkEnd w:id="30"/>
      <w:r>
        <w:t xml:space="preserve">Williams, P, K Winzer, WC Chan, and M Cámara. 2007. “Look Who’s Talking: Communication and Quorum Sensing in the Bacterial World.” </w:t>
      </w:r>
      <w:r>
        <w:rPr>
          <w:i/>
          <w:iCs/>
        </w:rPr>
        <w:t>Philos Trans R Soc Lond B Biol Sci</w:t>
      </w:r>
      <w:r>
        <w:t xml:space="preserve"> 362 (1483): 1119–34.</w:t>
      </w:r>
    </w:p>
    <w:p w:rsidR="00370F2D" w:rsidRDefault="00000000">
      <w:pPr>
        <w:pStyle w:val="Bibliography"/>
      </w:pPr>
      <w:bookmarkStart w:id="32" w:name="ref-Winzer2001"/>
      <w:bookmarkEnd w:id="31"/>
      <w:r>
        <w:t xml:space="preserve">Winzer, K, and P Williams. 2001. “Quorum Sensing and the Regulation of Virulence Gene Expression in Pathogenic Bacteria.” </w:t>
      </w:r>
      <w:r>
        <w:rPr>
          <w:i/>
          <w:iCs/>
        </w:rPr>
        <w:t>Int J Med Microbiol</w:t>
      </w:r>
      <w:r>
        <w:t xml:space="preserve"> 291 (2): 131–43.</w:t>
      </w:r>
    </w:p>
    <w:p w:rsidR="00370F2D" w:rsidRDefault="00000000">
      <w:pPr>
        <w:pStyle w:val="Bibliography"/>
      </w:pPr>
      <w:bookmarkStart w:id="33" w:name="ref-Yong2013"/>
      <w:bookmarkEnd w:id="32"/>
      <w:r>
        <w:t xml:space="preserve">Yong, YC, and JJ Zhong. 2013. “Impacts of Quorum Sensing on Microbial Metabolism and Human Health.” </w:t>
      </w:r>
      <w:r>
        <w:rPr>
          <w:i/>
          <w:iCs/>
        </w:rPr>
        <w:t>Adv Biochem Eng Biotechnol</w:t>
      </w:r>
      <w:r>
        <w:t xml:space="preserve"> 131: 25–61.</w:t>
      </w:r>
      <w:bookmarkEnd w:id="0"/>
      <w:bookmarkEnd w:id="11"/>
      <w:bookmarkEnd w:id="13"/>
      <w:bookmarkEnd w:id="33"/>
    </w:p>
    <w:sectPr w:rsidR="00370F2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05C2B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1873033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280D1C"/>
    <w:rsid w:val="00370F2D"/>
    <w:rsid w:val="007D0AF9"/>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032E3"/>
  <w15:docId w15:val="{4A2146FE-E356-4B4C-B004-055D0514C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 w:type="character" w:styleId="FollowedHyperlink">
    <w:name w:val="FollowedHyperlink"/>
    <w:basedOn w:val="DefaultParagraphFont"/>
    <w:rsid w:val="00280D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med.ncbi.nlm.nih.gov/16503417/" TargetMode="External"/><Relationship Id="rId18" Type="http://schemas.openxmlformats.org/officeDocument/2006/relationships/hyperlink" Target="https://pubmed.ncbi.nlm.nih.gov/22767136/" TargetMode="External"/><Relationship Id="rId26" Type="http://schemas.openxmlformats.org/officeDocument/2006/relationships/hyperlink" Target="https://pubmed.ncbi.nlm.nih.gov/23125205/" TargetMode="External"/><Relationship Id="rId39" Type="http://schemas.openxmlformats.org/officeDocument/2006/relationships/hyperlink" Target="https://pubmed.ncbi.nlm.nih.gov/19845041/" TargetMode="External"/><Relationship Id="rId21" Type="http://schemas.openxmlformats.org/officeDocument/2006/relationships/hyperlink" Target="https://pubmed.ncbi.nlm.nih.gov/11437336/" TargetMode="External"/><Relationship Id="rId34" Type="http://schemas.openxmlformats.org/officeDocument/2006/relationships/hyperlink" Target="https://pubmed.ncbi.nlm.nih.gov/15816912/" TargetMode="External"/><Relationship Id="rId42" Type="http://schemas.openxmlformats.org/officeDocument/2006/relationships/hyperlink" Target="https://pubmed.ncbi.nlm.nih.gov/24065108/" TargetMode="External"/><Relationship Id="rId47" Type="http://schemas.openxmlformats.org/officeDocument/2006/relationships/image" Target="media/image4.svg"/><Relationship Id="rId50" Type="http://schemas.openxmlformats.org/officeDocument/2006/relationships/image" Target="media/image7.png"/><Relationship Id="rId55" Type="http://schemas.openxmlformats.org/officeDocument/2006/relationships/image" Target="media/image12.svg"/><Relationship Id="rId7" Type="http://schemas.openxmlformats.org/officeDocument/2006/relationships/hyperlink" Target="https://pubmed.ncbi.nlm.nih.gov/23125205/" TargetMode="External"/><Relationship Id="rId2" Type="http://schemas.openxmlformats.org/officeDocument/2006/relationships/styles" Target="styles.xml"/><Relationship Id="rId16" Type="http://schemas.openxmlformats.org/officeDocument/2006/relationships/hyperlink" Target="https://pubmed.ncbi.nlm.nih.gov/12799145/" TargetMode="External"/><Relationship Id="rId29" Type="http://schemas.openxmlformats.org/officeDocument/2006/relationships/hyperlink" Target="https://pubmed.ncbi.nlm.nih.gov/29999316/" TargetMode="External"/><Relationship Id="rId11" Type="http://schemas.openxmlformats.org/officeDocument/2006/relationships/hyperlink" Target="https://pubmed.ncbi.nlm.nih.gov/15926474/" TargetMode="External"/><Relationship Id="rId24" Type="http://schemas.openxmlformats.org/officeDocument/2006/relationships/hyperlink" Target="https://pubmed.ncbi.nlm.nih.gov/22112397/" TargetMode="External"/><Relationship Id="rId32" Type="http://schemas.openxmlformats.org/officeDocument/2006/relationships/hyperlink" Target="https://pubmed.ncbi.nlm.nih.gov/16503417/" TargetMode="External"/><Relationship Id="rId37" Type="http://schemas.openxmlformats.org/officeDocument/2006/relationships/hyperlink" Target="https://pubmed.ncbi.nlm.nih.gov/22767136/" TargetMode="External"/><Relationship Id="rId40" Type="http://schemas.openxmlformats.org/officeDocument/2006/relationships/hyperlink" Target="https://pubmed.ncbi.nlm.nih.gov/11437336/" TargetMode="External"/><Relationship Id="rId45" Type="http://schemas.openxmlformats.org/officeDocument/2006/relationships/image" Target="media/image2.svg"/><Relationship Id="rId53" Type="http://schemas.openxmlformats.org/officeDocument/2006/relationships/image" Target="media/image10.svg"/><Relationship Id="rId58" Type="http://schemas.openxmlformats.org/officeDocument/2006/relationships/image" Target="media/image15.png"/><Relationship Id="rId5"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61" Type="http://schemas.openxmlformats.org/officeDocument/2006/relationships/theme" Target="theme/theme1.xml"/><Relationship Id="rId19" Type="http://schemas.openxmlformats.org/officeDocument/2006/relationships/hyperlink" Target="https://pubmed.ncbi.nlm.nih.gov/27268906/" TargetMode="External"/><Relationship Id="rId14" Type="http://schemas.openxmlformats.org/officeDocument/2006/relationships/hyperlink" Target="https://pubmed.ncbi.nlm.nih.gov/16631332/" TargetMode="External"/><Relationship Id="rId22" Type="http://schemas.openxmlformats.org/officeDocument/2006/relationships/hyperlink" Target="https://pubmed.ncbi.nlm.nih.gov/23682605/" TargetMode="External"/><Relationship Id="rId27" Type="http://schemas.openxmlformats.org/officeDocument/2006/relationships/hyperlink" Target="https://pubmed.ncbi.nlm.nih.gov/31971503/" TargetMode="External"/><Relationship Id="rId30" Type="http://schemas.openxmlformats.org/officeDocument/2006/relationships/hyperlink" Target="https://pubmed.ncbi.nlm.nih.gov/15926474/" TargetMode="External"/><Relationship Id="rId35" Type="http://schemas.openxmlformats.org/officeDocument/2006/relationships/hyperlink" Target="https://pubmed.ncbi.nlm.nih.gov/12799145/" TargetMode="External"/><Relationship Id="rId43" Type="http://schemas.openxmlformats.org/officeDocument/2006/relationships/hyperlink" Target="https://pubmed.ncbi.nlm.nih.gov/22112397/" TargetMode="External"/><Relationship Id="rId48" Type="http://schemas.openxmlformats.org/officeDocument/2006/relationships/image" Target="media/image5.png"/><Relationship Id="rId56" Type="http://schemas.openxmlformats.org/officeDocument/2006/relationships/image" Target="media/image13.png"/><Relationship Id="rId8" Type="http://schemas.openxmlformats.org/officeDocument/2006/relationships/hyperlink" Target="https://pubmed.ncbi.nlm.nih.gov/31971503/" TargetMode="External"/><Relationship Id="rId51" Type="http://schemas.openxmlformats.org/officeDocument/2006/relationships/image" Target="media/image8.svg"/><Relationship Id="rId3" Type="http://schemas.openxmlformats.org/officeDocument/2006/relationships/settings" Target="settings.xml"/><Relationship Id="rId12" Type="http://schemas.openxmlformats.org/officeDocument/2006/relationships/hyperlink" Target="https://pubmed.ncbi.nlm.nih.gov/19249239/" TargetMode="External"/><Relationship Id="rId17" Type="http://schemas.openxmlformats.org/officeDocument/2006/relationships/hyperlink" Target="https://pubmed.ncbi.nlm.nih.gov/26819549/" TargetMode="External"/><Relationship Id="rId25" Type="http://schemas.openxmlformats.org/officeDocument/2006/relationships/hyperlink" Target="https://pubmed.ncbi.nlm.nih.gov/31794380/" TargetMode="External"/><Relationship Id="rId33" Type="http://schemas.openxmlformats.org/officeDocument/2006/relationships/hyperlink" Target="https://pubmed.ncbi.nlm.nih.gov/16631332/" TargetMode="External"/><Relationship Id="rId38" Type="http://schemas.openxmlformats.org/officeDocument/2006/relationships/hyperlink" Target="https://pubmed.ncbi.nlm.nih.gov/27268906/" TargetMode="External"/><Relationship Id="rId46" Type="http://schemas.openxmlformats.org/officeDocument/2006/relationships/image" Target="media/image3.png"/><Relationship Id="rId59" Type="http://schemas.openxmlformats.org/officeDocument/2006/relationships/image" Target="media/image16.svg"/><Relationship Id="rId20" Type="http://schemas.openxmlformats.org/officeDocument/2006/relationships/hyperlink" Target="https://pubmed.ncbi.nlm.nih.gov/19845041/" TargetMode="External"/><Relationship Id="rId41" Type="http://schemas.openxmlformats.org/officeDocument/2006/relationships/hyperlink" Target="https://pubmed.ncbi.nlm.nih.gov/23682605/" TargetMode="External"/><Relationship Id="rId54"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pubmed.ncbi.nlm.nih.gov/31794380/" TargetMode="External"/><Relationship Id="rId15" Type="http://schemas.openxmlformats.org/officeDocument/2006/relationships/hyperlink" Target="https://pubmed.ncbi.nlm.nih.gov/15816912/" TargetMode="External"/><Relationship Id="rId23" Type="http://schemas.openxmlformats.org/officeDocument/2006/relationships/hyperlink" Target="https://pubmed.ncbi.nlm.nih.gov/24065108/" TargetMode="External"/><Relationship Id="rId28" Type="http://schemas.openxmlformats.org/officeDocument/2006/relationships/hyperlink" Target="https://pubmed.ncbi.nlm.nih.gov/23841636/" TargetMode="External"/><Relationship Id="rId36" Type="http://schemas.openxmlformats.org/officeDocument/2006/relationships/hyperlink" Target="https://pubmed.ncbi.nlm.nih.gov/26819549/" TargetMode="External"/><Relationship Id="rId49" Type="http://schemas.openxmlformats.org/officeDocument/2006/relationships/image" Target="media/image6.svg"/><Relationship Id="rId57" Type="http://schemas.openxmlformats.org/officeDocument/2006/relationships/image" Target="media/image14.svg"/><Relationship Id="rId10" Type="http://schemas.openxmlformats.org/officeDocument/2006/relationships/hyperlink" Target="https://pubmed.ncbi.nlm.nih.gov/29999316/" TargetMode="External"/><Relationship Id="rId31" Type="http://schemas.openxmlformats.org/officeDocument/2006/relationships/hyperlink" Target="https://pubmed.ncbi.nlm.nih.gov/19249239/"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ubmed.ncbi.nlm.nih.gov/238416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13</Pages>
  <Words>2296</Words>
  <Characters>13090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2024-04-14T12:31:00Z</dcterms:created>
  <dcterms:modified xsi:type="dcterms:W3CDTF">2024-04-14T12:36:00Z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